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 сегодняшний день в Кузбассе насчитывается более тысячи медицинских организаций негосударственной формы собственности. Безусловно, многие из них представляют собой небольшие или средние амбулаторные клиники. Однако, имеется целый ряд </w:t>
      </w:r>
      <w:r>
        <w:rPr>
          <w:sz w:val="28"/>
        </w:rPr>
        <w:t xml:space="preserve">довольно </w:t>
      </w:r>
      <w:r>
        <w:rPr>
          <w:sz w:val="28"/>
        </w:rPr>
        <w:t xml:space="preserve">крупных </w:t>
      </w:r>
      <w:r>
        <w:rPr>
          <w:sz w:val="28"/>
        </w:rPr>
        <w:t>медорганизаций.</w:t>
      </w:r>
      <w:r>
        <w:rPr>
          <w:sz w:val="28"/>
        </w:rPr>
        <w:t xml:space="preserve"> </w:t>
      </w:r>
      <w:r>
        <w:rPr>
          <w:sz w:val="28"/>
        </w:rPr>
        <w:t xml:space="preserve">Они </w:t>
      </w:r>
      <w:r>
        <w:rPr>
          <w:sz w:val="28"/>
        </w:rPr>
        <w:t>имеют современное оснащение, оборудованные помещения, а что самое главное – медицинские кадры</w:t>
      </w:r>
      <w:r>
        <w:rPr>
          <w:sz w:val="28"/>
        </w:rPr>
        <w:t>:</w:t>
      </w:r>
      <w:r>
        <w:rPr>
          <w:sz w:val="28"/>
        </w:rPr>
        <w:t xml:space="preserve"> врачей и средних медработников, работающих на постоянной основе. По данным </w:t>
      </w:r>
      <w:r>
        <w:rPr>
          <w:sz w:val="28"/>
        </w:rPr>
        <w:t>Кемеровостата</w:t>
      </w:r>
      <w:r>
        <w:rPr>
          <w:sz w:val="28"/>
        </w:rPr>
        <w:t xml:space="preserve"> в Кузбассе работает чуть более 11 тысяч врачей, из них около 1 тысячи в частных </w:t>
      </w:r>
      <w:r>
        <w:rPr>
          <w:sz w:val="28"/>
        </w:rPr>
        <w:t>медорганизациях</w:t>
      </w:r>
      <w:r>
        <w:rPr>
          <w:sz w:val="28"/>
        </w:rPr>
        <w:t>, что составляет 10% от общего числа. Зачастую это врачи, которые представлены в единичном экземпляре в муниципальном образовании.</w:t>
      </w:r>
    </w:p>
    <w:p w14:paraId="02000000">
      <w:pPr>
        <w:ind w:firstLine="708"/>
        <w:jc w:val="both"/>
        <w:rPr>
          <w:sz w:val="28"/>
        </w:rPr>
      </w:pPr>
      <w:r>
        <w:rPr>
          <w:sz w:val="28"/>
        </w:rPr>
        <w:t>Однако, данные ресурсы негосударственных клиник зачастую остаются не интегрированными в общую систему здравоохранения, в то время, когда они могли бы помочь перегруженной государственной системе здравоохранения.</w:t>
      </w:r>
      <w:r>
        <w:rPr>
          <w:sz w:val="28"/>
        </w:rPr>
        <w:t xml:space="preserve"> </w:t>
      </w:r>
      <w:r>
        <w:rPr>
          <w:sz w:val="28"/>
        </w:rPr>
        <w:t xml:space="preserve">Да, во время пандемии мощности отдельных частных медорганизаций задействовались в общих мероприятиях по оказанию медицинской помощи населению, но это скорее исключение, чем правило. </w:t>
      </w:r>
    </w:p>
    <w:p w14:paraId="03000000">
      <w:pPr>
        <w:ind w:firstLine="708"/>
        <w:jc w:val="both"/>
        <w:rPr>
          <w:sz w:val="28"/>
        </w:rPr>
      </w:pPr>
      <w:r>
        <w:rPr>
          <w:sz w:val="28"/>
        </w:rPr>
        <w:t>Несмотря на то, что на протяжении последних трех лет доля негосударственных медицинских организаций, участвующих в системе ОМС, составляет более 55%, объем выделяемой им медицинской помощи составляет всего 5,7%.</w:t>
      </w:r>
      <w:r>
        <w:rPr>
          <w:sz w:val="28"/>
        </w:rPr>
        <w:t xml:space="preserve"> И это крайне низкий показатель с учетом имеющихся возможностей и постоянно возрастающей нагрузки на государственный сектор.</w:t>
      </w:r>
    </w:p>
    <w:p w14:paraId="04000000">
      <w:pPr>
        <w:ind w:firstLine="708"/>
        <w:jc w:val="both"/>
        <w:rPr>
          <w:sz w:val="28"/>
        </w:rPr>
      </w:pPr>
      <w:r>
        <w:rPr>
          <w:sz w:val="28"/>
        </w:rPr>
        <w:t>Так согласно опубликованным проектам в</w:t>
      </w:r>
      <w:r>
        <w:rPr>
          <w:sz w:val="28"/>
        </w:rPr>
        <w:t xml:space="preserve"> 2025 году планируется расширение использования дистанционного наблюдения состояния здоровья пациентов, в том числе больных артериальной гипертензией и сахарным диабетом; проведение диспансеризации для оценки репродуктивного здоровья женщин и мужчин, а также другие мероприятия, в том числе Национального проекта «Продолжительная и активная жизнь». Ожидается повышение нормативов проведения диспансеризации и доли </w:t>
      </w:r>
      <w:r>
        <w:rPr>
          <w:sz w:val="28"/>
        </w:rPr>
        <w:t xml:space="preserve">граждан, </w:t>
      </w:r>
      <w:r>
        <w:rPr>
          <w:sz w:val="28"/>
        </w:rPr>
        <w:t xml:space="preserve">направленных на посещение центров здоровья. В условиях перегруженности государственных поликлиник, особенно в период сезонных подъемов заболеваемости, ресурсы частных </w:t>
      </w:r>
      <w:r>
        <w:rPr>
          <w:sz w:val="28"/>
        </w:rPr>
        <w:t>медорганизации</w:t>
      </w:r>
      <w:r>
        <w:rPr>
          <w:sz w:val="28"/>
        </w:rPr>
        <w:t xml:space="preserve"> могли бы быть задействованы для </w:t>
      </w:r>
      <w:r>
        <w:rPr>
          <w:sz w:val="28"/>
        </w:rPr>
        <w:t>достижения поставленных целей.</w:t>
      </w:r>
    </w:p>
    <w:p w14:paraId="05000000">
      <w:pPr>
        <w:ind w:firstLine="708"/>
        <w:jc w:val="both"/>
        <w:rPr>
          <w:sz w:val="28"/>
        </w:rPr>
      </w:pPr>
      <w:r>
        <w:rPr>
          <w:sz w:val="28"/>
        </w:rPr>
        <w:t xml:space="preserve">Не только расширение присутствия частных клиник в системе ОМС может послужить на достижение поставленных целей. На сегодняшний день за счет средств добровольного медицинского страхования, средств </w:t>
      </w:r>
      <w:r>
        <w:rPr>
          <w:sz w:val="28"/>
        </w:rPr>
        <w:t xml:space="preserve">работодателей </w:t>
      </w:r>
      <w:r>
        <w:rPr>
          <w:sz w:val="28"/>
        </w:rPr>
        <w:t xml:space="preserve">десятки тысяч </w:t>
      </w:r>
      <w:r>
        <w:rPr>
          <w:sz w:val="28"/>
        </w:rPr>
        <w:t>кузбассовцев</w:t>
      </w:r>
      <w:r>
        <w:rPr>
          <w:sz w:val="28"/>
        </w:rPr>
        <w:t xml:space="preserve"> проходят предварительные и периодические медосмотры, а также различные чек-</w:t>
      </w:r>
      <w:r>
        <w:rPr>
          <w:sz w:val="28"/>
        </w:rPr>
        <w:t>аппы</w:t>
      </w:r>
      <w:r>
        <w:rPr>
          <w:sz w:val="28"/>
        </w:rPr>
        <w:t xml:space="preserve">, результаты которых могут быть учтены </w:t>
      </w:r>
      <w:r>
        <w:rPr>
          <w:sz w:val="28"/>
        </w:rPr>
        <w:t xml:space="preserve">при проведении диспансеризации и профилактических осмотров, что позволит экономить средства и время государственных поликлиник. </w:t>
      </w:r>
    </w:p>
    <w:p w14:paraId="06000000">
      <w:pPr>
        <w:ind w:firstLine="708"/>
        <w:jc w:val="both"/>
        <w:rPr>
          <w:sz w:val="28"/>
        </w:rPr>
      </w:pPr>
      <w:r>
        <w:rPr>
          <w:sz w:val="28"/>
        </w:rPr>
        <w:t>В ряде государственных больниц небольших муниципалитетов сегодня вообще отсутствуют врачи некоторых специальностей, что приводит не просто к ограничению, а к недоступности медицинской помощи для населения. В таких случаях заключение гражданско-правовых договоров между больницами, имеющими прикрепленное население, и частными клиниками, не участвующими в реализации программ ОМС, безусловно, с соблюдением требований федерального законодательства в сфере закупок, позволило отчасти решить проблему. Однако, такие закупки единичны на территории области</w:t>
      </w:r>
      <w:r>
        <w:rPr>
          <w:sz w:val="28"/>
        </w:rPr>
        <w:t>, несмотря на достаточно широкое распространение данной проблемы.</w:t>
      </w:r>
    </w:p>
    <w:p w14:paraId="07000000">
      <w:pPr>
        <w:ind w:firstLine="708"/>
        <w:jc w:val="both"/>
        <w:rPr>
          <w:sz w:val="28"/>
        </w:rPr>
      </w:pPr>
      <w:r>
        <w:rPr>
          <w:sz w:val="28"/>
        </w:rPr>
        <w:t>С учетом сказанного Ассоциация частных медицинских клиник Кузбасса предлагает создание рабочей группы, действующей на регулярной основе, для постановки острых задач, стоящих перед здравоохранением области, и обсуждения путей их решения совместными усилиями государственного и негосударственного секторов.</w:t>
      </w:r>
    </w:p>
    <w:p w14:paraId="08000000">
      <w:pPr>
        <w:ind w:firstLine="708"/>
        <w:jc w:val="both"/>
        <w:rPr>
          <w:sz w:val="28"/>
        </w:rPr>
      </w:pPr>
      <w:r>
        <w:rPr>
          <w:sz w:val="28"/>
        </w:rPr>
        <w:t xml:space="preserve">Важно не допускать противопоставления государственных медорганизаций негосударственным. Это сообщающиеся сосуды - частные клиники, гибко </w:t>
      </w:r>
      <w:bookmarkStart w:id="1" w:name="_GoBack"/>
      <w:bookmarkEnd w:id="1"/>
      <w:r>
        <w:rPr>
          <w:sz w:val="28"/>
        </w:rPr>
        <w:t>реагирующие на запросы, способны разгрузить бюджетные учреждения здравоохранения. Не стоит забывать и о том, что медицинские компании являются добросовестными налогоплательщиками</w:t>
      </w:r>
      <w:r>
        <w:rPr>
          <w:sz w:val="28"/>
        </w:rPr>
        <w:t>,</w:t>
      </w:r>
      <w:r>
        <w:rPr>
          <w:sz w:val="28"/>
        </w:rPr>
        <w:t xml:space="preserve"> и что их отчисления позволяют в том числе увеличивать ассигнования на госпрограммы в здравоохранении.</w:t>
      </w:r>
      <w:r>
        <w:rPr>
          <w:sz w:val="28"/>
        </w:rPr>
        <w:t xml:space="preserve"> </w:t>
      </w:r>
      <w:r>
        <w:rPr>
          <w:sz w:val="28"/>
        </w:rPr>
        <w:t xml:space="preserve">Государство и частные </w:t>
      </w:r>
      <w:r>
        <w:rPr>
          <w:sz w:val="28"/>
        </w:rPr>
        <w:t>медорганизации</w:t>
      </w:r>
      <w:r>
        <w:rPr>
          <w:sz w:val="28"/>
        </w:rPr>
        <w:t xml:space="preserve"> являются партнерами,</w:t>
      </w:r>
      <w:r>
        <w:rPr>
          <w:sz w:val="28"/>
        </w:rPr>
        <w:t xml:space="preserve"> и наша задача -</w:t>
      </w:r>
      <w:r>
        <w:rPr>
          <w:sz w:val="28"/>
        </w:rPr>
        <w:t xml:space="preserve"> правильно выстроить их взаимодействие.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2024-11-02T04:39:02Z</dcterms:modified>
</cp:coreProperties>
</file>